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ED167E"/>
    <w:p w:rsidR="00ED167E" w:rsidRPr="00ED12E5" w:rsidRDefault="00ED167E" w:rsidP="00ED167E"/>
    <w:p w:rsidR="00855E70" w:rsidRDefault="00855E70" w:rsidP="00ED167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1A4250">
        <w:rPr>
          <w:sz w:val="22"/>
          <w:szCs w:val="22"/>
        </w:rPr>
        <w:t>76</w:t>
      </w:r>
      <w:bookmarkStart w:id="0" w:name="_GoBack"/>
      <w:bookmarkEnd w:id="0"/>
      <w:r w:rsidR="005E57F8">
        <w:rPr>
          <w:sz w:val="22"/>
          <w:szCs w:val="22"/>
        </w:rPr>
        <w:t>/KB/18</w:t>
      </w:r>
      <w:r w:rsidR="00590C1A">
        <w:rPr>
          <w:sz w:val="22"/>
          <w:szCs w:val="22"/>
        </w:rPr>
        <w:t>/KD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590C1A">
        <w:rPr>
          <w:sz w:val="22"/>
          <w:szCs w:val="22"/>
        </w:rPr>
        <w:t>30</w:t>
      </w:r>
      <w:r w:rsidR="00655392">
        <w:rPr>
          <w:sz w:val="22"/>
          <w:szCs w:val="22"/>
        </w:rPr>
        <w:t>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363C66">
        <w:rPr>
          <w:b/>
          <w:color w:val="000000"/>
        </w:rPr>
        <w:t xml:space="preserve"> </w:t>
      </w:r>
      <w:r w:rsidR="00590C1A">
        <w:rPr>
          <w:b/>
          <w:color w:val="000000"/>
        </w:rPr>
        <w:t>miernika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655392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655392">
      <w:pPr>
        <w:pStyle w:val="Akapitzlist"/>
        <w:numPr>
          <w:ilvl w:val="0"/>
          <w:numId w:val="26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655392" w:rsidRPr="00655392" w:rsidRDefault="00ED167E" w:rsidP="00655392">
      <w:pPr>
        <w:pStyle w:val="Akapitzlist"/>
        <w:numPr>
          <w:ilvl w:val="0"/>
          <w:numId w:val="26"/>
        </w:numPr>
        <w:jc w:val="both"/>
        <w:rPr>
          <w:rFonts w:eastAsia="Calibri"/>
          <w:sz w:val="20"/>
          <w:szCs w:val="20"/>
        </w:rPr>
      </w:pPr>
      <w:r w:rsidRPr="00ED12E5">
        <w:t xml:space="preserve">Do niniejszego zapytanie ofertowego nie stosuje się przepisów ustawy z dnia 29 stycznia 2004 roku – Prawo Zamówień </w:t>
      </w:r>
      <w:r w:rsidR="00655392" w:rsidRPr="00655392">
        <w:rPr>
          <w:rFonts w:eastAsia="Calibri"/>
        </w:rPr>
        <w:t>(Dz. U. z 2017r. poz. 1579, 2018).</w:t>
      </w:r>
      <w:r w:rsidR="00655392" w:rsidRPr="00655392">
        <w:rPr>
          <w:rFonts w:eastAsia="Calibri"/>
          <w:sz w:val="20"/>
          <w:szCs w:val="20"/>
        </w:rPr>
        <w:t xml:space="preserve"> </w:t>
      </w:r>
    </w:p>
    <w:p w:rsidR="00655392" w:rsidRDefault="00655392" w:rsidP="00655392">
      <w:pPr>
        <w:jc w:val="both"/>
        <w:rPr>
          <w:rFonts w:eastAsia="Calibri"/>
          <w:sz w:val="20"/>
          <w:szCs w:val="20"/>
        </w:rPr>
      </w:pPr>
    </w:p>
    <w:p w:rsidR="00655392" w:rsidRPr="00C41D61" w:rsidRDefault="00655392" w:rsidP="00655392">
      <w:pPr>
        <w:pStyle w:val="Akapitzlist"/>
        <w:numPr>
          <w:ilvl w:val="0"/>
          <w:numId w:val="26"/>
        </w:numPr>
        <w:jc w:val="both"/>
        <w:rPr>
          <w:rFonts w:eastAsia="Calibri"/>
        </w:rPr>
      </w:pPr>
      <w:r w:rsidRPr="00C41D61">
        <w:rPr>
          <w:rFonts w:eastAsia="Calibri"/>
        </w:rPr>
        <w:t>Zamawiający dopuszcza możliwość składania ofert częściowych, na jedną lub więcej wybranych części (także na całość zamówienia).</w:t>
      </w:r>
    </w:p>
    <w:p w:rsidR="00ED167E" w:rsidRPr="00655392" w:rsidRDefault="00ED167E" w:rsidP="00655392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12F7C" w:rsidRDefault="00D4474C" w:rsidP="00590C1A">
      <w:pPr>
        <w:rPr>
          <w:color w:val="333333"/>
        </w:rPr>
      </w:pPr>
      <w:r>
        <w:t>Przedmiotem zamówienia jest dostawa</w:t>
      </w:r>
      <w:r w:rsidR="00FC2764">
        <w:t xml:space="preserve"> </w:t>
      </w:r>
      <w:r w:rsidR="00590C1A">
        <w:t xml:space="preserve">miernika : </w:t>
      </w:r>
      <w:r w:rsidR="00590C1A" w:rsidRPr="00590C1A">
        <w:rPr>
          <w:color w:val="333333"/>
        </w:rPr>
        <w:t>Elektrometr / miernik wysokiej rezystancji</w:t>
      </w:r>
    </w:p>
    <w:p w:rsidR="00590C1A" w:rsidRPr="00590C1A" w:rsidRDefault="00590C1A" w:rsidP="00590C1A">
      <w:pPr>
        <w:rPr>
          <w:color w:val="333333"/>
        </w:rPr>
      </w:pPr>
      <w:r w:rsidRPr="00590C1A">
        <w:rPr>
          <w:color w:val="333333"/>
        </w:rPr>
        <w:t xml:space="preserve"> 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Zakres pomiaru prądu 1fA - 20mA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Napięcie obciążenia (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burden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voltage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>)</w:t>
      </w:r>
      <w:r w:rsidRPr="00590C1A">
        <w:rPr>
          <w:color w:val="333333"/>
        </w:rPr>
        <w:t xml:space="preserve"> &lt;20µV przy najniższych zakresach prądu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Impedancja wejścia 200TΩ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&lt;3fA prąd polaryzacyjny (</w:t>
      </w:r>
      <w:proofErr w:type="spellStart"/>
      <w:r w:rsidRPr="00590C1A">
        <w:rPr>
          <w:color w:val="333333"/>
        </w:rPr>
        <w:t>bias</w:t>
      </w:r>
      <w:proofErr w:type="spellEnd"/>
      <w:r w:rsidRPr="00590C1A">
        <w:rPr>
          <w:color w:val="333333"/>
        </w:rPr>
        <w:t xml:space="preserve"> </w:t>
      </w:r>
      <w:proofErr w:type="spellStart"/>
      <w:r w:rsidRPr="00590C1A">
        <w:rPr>
          <w:color w:val="333333"/>
        </w:rPr>
        <w:t>current</w:t>
      </w:r>
      <w:proofErr w:type="spellEnd"/>
      <w:r w:rsidRPr="00590C1A">
        <w:rPr>
          <w:color w:val="333333"/>
        </w:rPr>
        <w:t>)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Do 425 odczytów/sek.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0,75fA szum p-p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Wbudowane źródło napięcia ±1kV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Pomiary napięcia od 10μV do 200V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Pomiary rezystancji od 50 Ω do 10</w:t>
      </w:r>
      <w:r w:rsidRPr="00590C1A">
        <w:rPr>
          <w:color w:val="333333"/>
          <w:vertAlign w:val="superscript"/>
        </w:rPr>
        <w:t>16</w:t>
      </w:r>
      <w:r w:rsidRPr="00590C1A">
        <w:rPr>
          <w:color w:val="333333"/>
        </w:rPr>
        <w:t>Ω</w:t>
      </w:r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Metoda odwracania napięcia dla pomiarów wysokiej rezystancji</w:t>
      </w:r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Opcje połączeń DMM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: </w:t>
      </w:r>
      <w:hyperlink r:id="rId9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GPIB, RS232, USB</w:t>
        </w:r>
      </w:hyperlink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Pomiar napięcia DC, maks.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: </w:t>
      </w:r>
      <w:hyperlink r:id="rId10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200V</w:t>
        </w:r>
      </w:hyperlink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Gwarancja producenta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>:</w:t>
      </w:r>
      <w:r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min.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</w:t>
      </w:r>
      <w:hyperlink r:id="rId11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1 rok</w:t>
        </w:r>
      </w:hyperlink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Funkcje DMM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: </w:t>
      </w:r>
      <w:hyperlink r:id="rId12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Prąd DC, napięcie DC, rezystancja, temperatura</w:t>
        </w:r>
      </w:hyperlink>
    </w:p>
    <w:p w:rsidR="00590C1A" w:rsidRPr="00590C1A" w:rsidRDefault="00590C1A" w:rsidP="00590C1A">
      <w:pPr>
        <w:spacing w:line="340" w:lineRule="atLeast"/>
        <w:jc w:val="both"/>
        <w:textAlignment w:val="baseline"/>
        <w:rPr>
          <w:rFonts w:eastAsia="Calibri"/>
          <w:color w:val="333333"/>
          <w:shd w:val="clear" w:color="auto" w:fill="FFFFFF"/>
          <w:lang w:eastAsia="en-US"/>
        </w:rPr>
      </w:pPr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Urządzenie powinno wykorzystywać metodę Polaryzacji napięciowej do eliminacji wpływu prądów tła w próbce. Obsługa za pomocą panelu przedniego. Możliwa kontrola za </w:t>
      </w:r>
      <w:r w:rsidRPr="00590C1A">
        <w:rPr>
          <w:rFonts w:eastAsia="Calibri"/>
          <w:color w:val="333333"/>
          <w:shd w:val="clear" w:color="auto" w:fill="FFFFFF"/>
          <w:lang w:eastAsia="en-US"/>
        </w:rPr>
        <w:lastRenderedPageBreak/>
        <w:t>pośrednictwem wbudowanego interfejsu IEEE-488, umożliwiające zaprogramowanie wszystkich funkcji przez kontroler komputerowy.</w:t>
      </w:r>
    </w:p>
    <w:p w:rsidR="00590C1A" w:rsidRPr="00590C1A" w:rsidRDefault="00590C1A" w:rsidP="00590C1A">
      <w:pPr>
        <w:spacing w:before="240" w:line="340" w:lineRule="atLeast"/>
        <w:ind w:left="-181"/>
        <w:textAlignment w:val="baseline"/>
        <w:rPr>
          <w:rFonts w:eastAsia="Calibri"/>
          <w:b/>
          <w:color w:val="333333"/>
          <w:shd w:val="clear" w:color="auto" w:fill="FFFFFF"/>
          <w:lang w:eastAsia="en-US"/>
        </w:rPr>
      </w:pPr>
      <w:r w:rsidRPr="00590C1A">
        <w:rPr>
          <w:rFonts w:eastAsia="Calibri"/>
          <w:b/>
          <w:color w:val="333333"/>
          <w:shd w:val="clear" w:color="auto" w:fill="FFFFFF"/>
          <w:lang w:eastAsia="en-US"/>
        </w:rPr>
        <w:t>Wyposażony:</w:t>
      </w:r>
    </w:p>
    <w:p w:rsidR="00590C1A" w:rsidRPr="00590C1A" w:rsidRDefault="00590C1A" w:rsidP="00590C1A">
      <w:pPr>
        <w:spacing w:line="340" w:lineRule="atLeast"/>
        <w:ind w:left="181"/>
        <w:jc w:val="both"/>
        <w:textAlignment w:val="baseline"/>
        <w:rPr>
          <w:color w:val="333333"/>
        </w:rPr>
      </w:pPr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niskoszumowy kabel 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triax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 0,9m, podwójne wysokonapięciowe przewody testowe, sonda </w:t>
      </w:r>
      <w:r w:rsidRPr="00590C1A">
        <w:rPr>
          <w:rFonts w:eastAsia="GaramondITCbyBT-BookNarrow"/>
          <w:lang w:eastAsia="en-US"/>
        </w:rPr>
        <w:t>6517-RH</w:t>
      </w:r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, termopara i złącze 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Interlock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, KUSB-488B IEEE USB to GRIB Interface Adapter, adapter </w:t>
      </w:r>
      <w:r w:rsidRPr="00590C1A">
        <w:rPr>
          <w:rFonts w:eastAsia="GaramondITCbyBT-BookNarrow"/>
          <w:lang w:eastAsia="en-US"/>
        </w:rPr>
        <w:t xml:space="preserve">237-BNC-TRX, 7078-TRX-BNC, 7078-TRX-GND, 8607 1kV Source Banana Cables 2szt, </w:t>
      </w:r>
    </w:p>
    <w:p w:rsidR="00590C1A" w:rsidRDefault="00590C1A" w:rsidP="009D4461"/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90C1A">
        <w:rPr>
          <w:b/>
          <w:sz w:val="22"/>
          <w:szCs w:val="22"/>
          <w:lang w:eastAsia="en-US"/>
        </w:rPr>
        <w:t xml:space="preserve">płatności </w:t>
      </w:r>
      <w:r w:rsidRPr="0053624D">
        <w:rPr>
          <w:b/>
          <w:sz w:val="22"/>
          <w:szCs w:val="22"/>
          <w:lang w:eastAsia="en-US"/>
        </w:rPr>
        <w:t xml:space="preserve">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 w:rsidR="00590C1A">
        <w:rPr>
          <w:b/>
          <w:sz w:val="22"/>
          <w:szCs w:val="22"/>
          <w:lang w:eastAsia="en-US"/>
        </w:rPr>
        <w:t>3</w:t>
      </w:r>
      <w:r w:rsidRPr="0053624D">
        <w:rPr>
          <w:b/>
          <w:sz w:val="22"/>
          <w:szCs w:val="22"/>
          <w:lang w:eastAsia="en-US"/>
        </w:rPr>
        <w:t xml:space="preserve">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590C1A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655392" w:rsidRDefault="00655392" w:rsidP="00655392">
      <w:pPr>
        <w:pStyle w:val="Akapitzlist"/>
        <w:rPr>
          <w:sz w:val="22"/>
          <w:szCs w:val="22"/>
          <w:lang w:eastAsia="en-US"/>
        </w:rPr>
      </w:pP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655392" w:rsidRPr="0053624D" w:rsidRDefault="00655392" w:rsidP="00655392">
      <w:pPr>
        <w:rPr>
          <w:sz w:val="22"/>
          <w:szCs w:val="22"/>
        </w:rPr>
      </w:pP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655392" w:rsidRPr="00C41D61" w:rsidRDefault="00C41D61" w:rsidP="00C41D61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C41D61">
        <w:rPr>
          <w:rFonts w:eastAsia="Calibri"/>
        </w:rPr>
        <w:t>Termin płatności będzie liczony od daty dostarczenia do GIG prawidłowo wystawionej faktury</w:t>
      </w:r>
      <w:r>
        <w:rPr>
          <w:rFonts w:eastAsia="Calibri"/>
        </w:rPr>
        <w:t>,</w:t>
      </w:r>
      <w:r w:rsidRPr="00C41D61">
        <w:rPr>
          <w:rFonts w:eastAsia="Calibri"/>
        </w:rPr>
        <w:t xml:space="preserve"> po zrealizowanej dostawie.</w:t>
      </w:r>
    </w:p>
    <w:p w:rsidR="00C41D61" w:rsidRPr="00C41D61" w:rsidRDefault="00C41D61" w:rsidP="00C41D61">
      <w:pPr>
        <w:pStyle w:val="Akapitzlist"/>
        <w:rPr>
          <w:sz w:val="22"/>
          <w:szCs w:val="22"/>
          <w:lang w:eastAsia="en-US"/>
        </w:rPr>
      </w:pPr>
    </w:p>
    <w:p w:rsidR="00936950" w:rsidRPr="00655392" w:rsidRDefault="00936950" w:rsidP="00655392">
      <w:pPr>
        <w:pStyle w:val="Akapitzlist"/>
        <w:numPr>
          <w:ilvl w:val="0"/>
          <w:numId w:val="1"/>
        </w:numPr>
        <w:jc w:val="both"/>
        <w:rPr>
          <w:b/>
        </w:rPr>
      </w:pPr>
      <w:r w:rsidRPr="00655392">
        <w:rPr>
          <w:b/>
        </w:rPr>
        <w:t>Miejsce i termin składania ofert</w:t>
      </w:r>
    </w:p>
    <w:p w:rsidR="00655392" w:rsidRPr="00655392" w:rsidRDefault="00655392" w:rsidP="00655392">
      <w:pPr>
        <w:jc w:val="both"/>
        <w:rPr>
          <w:b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90C1A">
        <w:rPr>
          <w:b/>
          <w:lang w:eastAsia="en-US"/>
        </w:rPr>
        <w:t>8.11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655392" w:rsidRPr="00936950" w:rsidRDefault="00655392" w:rsidP="00936950">
      <w:pPr>
        <w:tabs>
          <w:tab w:val="left" w:pos="1800"/>
        </w:tabs>
        <w:ind w:firstLine="708"/>
        <w:rPr>
          <w:lang w:val="pt-BR"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lastRenderedPageBreak/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C41D61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C41D61">
        <w:rPr>
          <w:i/>
          <w:sz w:val="20"/>
          <w:szCs w:val="20"/>
        </w:rPr>
        <w:t xml:space="preserve">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90C1A">
        <w:rPr>
          <w:b/>
          <w:sz w:val="22"/>
          <w:szCs w:val="22"/>
        </w:rPr>
        <w:t>płatności</w:t>
      </w:r>
      <w:r w:rsidR="00C41D61">
        <w:rPr>
          <w:b/>
          <w:sz w:val="22"/>
          <w:szCs w:val="22"/>
        </w:rPr>
        <w:t xml:space="preserve"> 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C41D61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C41D61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C41D61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13" w:history="1">
        <w:r w:rsidR="00C41D61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C41D61" w:rsidRPr="00C41D61">
        <w:rPr>
          <w:i/>
          <w:sz w:val="20"/>
          <w:szCs w:val="20"/>
        </w:rPr>
        <w:t>,</w:t>
      </w:r>
      <w:r w:rsidRPr="00C41D61">
        <w:rPr>
          <w:bCs/>
          <w:i/>
          <w:sz w:val="20"/>
        </w:rPr>
        <w:t>.</w:t>
      </w:r>
      <w:r w:rsidRPr="00C41D61">
        <w:rPr>
          <w:bCs/>
          <w:sz w:val="20"/>
        </w:rPr>
        <w:t xml:space="preserve"> </w:t>
      </w:r>
    </w:p>
    <w:p w:rsidR="005E57F8" w:rsidRPr="00C41D61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590C1A">
      <w:footerReference w:type="default" r:id="rId14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07" w:rsidRDefault="00BB4307" w:rsidP="0014298E">
      <w:r>
        <w:separator/>
      </w:r>
    </w:p>
  </w:endnote>
  <w:endnote w:type="continuationSeparator" w:id="0">
    <w:p w:rsidR="00BB4307" w:rsidRDefault="00BB4307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ITCbyBT-BookNarrow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4250">
      <w:rPr>
        <w:noProof/>
      </w:rPr>
      <w:t>1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07" w:rsidRDefault="00BB4307" w:rsidP="0014298E">
      <w:r>
        <w:separator/>
      </w:r>
    </w:p>
  </w:footnote>
  <w:footnote w:type="continuationSeparator" w:id="0">
    <w:p w:rsidR="00BB4307" w:rsidRDefault="00BB4307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42"/>
    <w:multiLevelType w:val="hybridMultilevel"/>
    <w:tmpl w:val="D6122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52DD6"/>
    <w:multiLevelType w:val="multilevel"/>
    <w:tmpl w:val="3E7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E6C4E"/>
    <w:multiLevelType w:val="hybridMultilevel"/>
    <w:tmpl w:val="761CB2E6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B56F9"/>
    <w:multiLevelType w:val="hybridMultilevel"/>
    <w:tmpl w:val="B4A4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518A"/>
    <w:multiLevelType w:val="hybridMultilevel"/>
    <w:tmpl w:val="071A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39BF"/>
    <w:multiLevelType w:val="hybridMultilevel"/>
    <w:tmpl w:val="964A0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43207F"/>
    <w:multiLevelType w:val="hybridMultilevel"/>
    <w:tmpl w:val="B9D0C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25"/>
  </w:num>
  <w:num w:numId="11">
    <w:abstractNumId w:val="7"/>
  </w:num>
  <w:num w:numId="12">
    <w:abstractNumId w:val="22"/>
  </w:num>
  <w:num w:numId="13">
    <w:abstractNumId w:val="23"/>
  </w:num>
  <w:num w:numId="14">
    <w:abstractNumId w:val="11"/>
  </w:num>
  <w:num w:numId="15">
    <w:abstractNumId w:val="24"/>
  </w:num>
  <w:num w:numId="16">
    <w:abstractNumId w:val="8"/>
  </w:num>
  <w:num w:numId="17">
    <w:abstractNumId w:val="4"/>
  </w:num>
  <w:num w:numId="18">
    <w:abstractNumId w:val="12"/>
  </w:num>
  <w:num w:numId="19">
    <w:abstractNumId w:val="20"/>
  </w:num>
  <w:num w:numId="20">
    <w:abstractNumId w:val="10"/>
  </w:num>
  <w:num w:numId="21">
    <w:abstractNumId w:val="17"/>
  </w:num>
  <w:num w:numId="22">
    <w:abstractNumId w:val="0"/>
  </w:num>
  <w:num w:numId="23">
    <w:abstractNumId w:val="18"/>
  </w:num>
  <w:num w:numId="24">
    <w:abstractNumId w:val="9"/>
  </w:num>
  <w:num w:numId="25">
    <w:abstractNumId w:val="1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B2B35"/>
    <w:rsid w:val="000C3BB6"/>
    <w:rsid w:val="000C5C70"/>
    <w:rsid w:val="00123B0A"/>
    <w:rsid w:val="00125213"/>
    <w:rsid w:val="0013177B"/>
    <w:rsid w:val="0014298E"/>
    <w:rsid w:val="00142D57"/>
    <w:rsid w:val="001905BE"/>
    <w:rsid w:val="001A3EE2"/>
    <w:rsid w:val="001A4250"/>
    <w:rsid w:val="001B30D8"/>
    <w:rsid w:val="001D5978"/>
    <w:rsid w:val="0020711C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63AB2"/>
    <w:rsid w:val="00483036"/>
    <w:rsid w:val="0049169C"/>
    <w:rsid w:val="004D22FD"/>
    <w:rsid w:val="004E4A19"/>
    <w:rsid w:val="00513BBB"/>
    <w:rsid w:val="00515206"/>
    <w:rsid w:val="0053624D"/>
    <w:rsid w:val="00590C1A"/>
    <w:rsid w:val="005A19EA"/>
    <w:rsid w:val="005A7059"/>
    <w:rsid w:val="005E57F8"/>
    <w:rsid w:val="005F5ADD"/>
    <w:rsid w:val="006030E3"/>
    <w:rsid w:val="00604DB3"/>
    <w:rsid w:val="00617A49"/>
    <w:rsid w:val="00655392"/>
    <w:rsid w:val="00662DC8"/>
    <w:rsid w:val="006813BC"/>
    <w:rsid w:val="006B7F09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02785"/>
    <w:rsid w:val="008119A4"/>
    <w:rsid w:val="00846E94"/>
    <w:rsid w:val="00855E70"/>
    <w:rsid w:val="00880677"/>
    <w:rsid w:val="00891DD2"/>
    <w:rsid w:val="008C5C4D"/>
    <w:rsid w:val="00903C83"/>
    <w:rsid w:val="009046FC"/>
    <w:rsid w:val="00936950"/>
    <w:rsid w:val="00950B45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B4307"/>
    <w:rsid w:val="00BD34A4"/>
    <w:rsid w:val="00C0364F"/>
    <w:rsid w:val="00C06059"/>
    <w:rsid w:val="00C26C1B"/>
    <w:rsid w:val="00C41D61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10930"/>
    <w:rsid w:val="00D224F3"/>
    <w:rsid w:val="00D24E83"/>
    <w:rsid w:val="00D4474C"/>
    <w:rsid w:val="00D44BE8"/>
    <w:rsid w:val="00D57E30"/>
    <w:rsid w:val="00D668E3"/>
    <w:rsid w:val="00D66C22"/>
    <w:rsid w:val="00D7175E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12F7C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.farnell.com/w/c/urzadzenia-testowe-i-pomiarowe/multimetry-i-mierniki-cegowe/multimetry-cyfrowe-laboratoryjne?funkcje-dmm=prad-dc-napiecie-dc-rezystancja-temperatu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farnell.com/w/c/urzadzenia-testowe-i-pomiarowe/multimetry-i-mierniki-cegowe/multimetry-cyfrowe-laboratoryjne?gwarancja-producenta=1-r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farnell.com/w/c/urzadzenia-testowe-i-pomiarowe/multimetry-i-mierniki-cegowe/multimetry-cyfrowe-laboratoryjne?pomiar-napiecia-dc-maks-=200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farnell.com/c/urzadzenia-testowe-i-pomiarowe/multimetry-i-mierniki-cegowe/multimetry-cyfrowe-laboratoryjne?opcje-poaczen-dmm=gpib-rs232-us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2018-10-30T11:27:00Z</cp:lastPrinted>
  <dcterms:created xsi:type="dcterms:W3CDTF">2018-10-30T11:32:00Z</dcterms:created>
  <dcterms:modified xsi:type="dcterms:W3CDTF">2018-10-30T13:14:00Z</dcterms:modified>
</cp:coreProperties>
</file>